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32" w:rsidRPr="00E26F24" w:rsidRDefault="00830FA3" w:rsidP="00830FA3">
      <w:pPr>
        <w:jc w:val="center"/>
        <w:rPr>
          <w:rFonts w:ascii="Comic Sans MS" w:hAnsi="Comic Sans MS"/>
          <w:b/>
          <w:color w:val="008000"/>
          <w:u w:val="single"/>
        </w:rPr>
      </w:pPr>
      <w:r w:rsidRPr="00E26F24">
        <w:rPr>
          <w:rFonts w:ascii="Comic Sans MS" w:hAnsi="Comic Sans MS"/>
          <w:b/>
          <w:color w:val="008000"/>
          <w:u w:val="single"/>
        </w:rPr>
        <w:t>Wilde Kräuter-wertvolle Inhaltsstoffe</w:t>
      </w:r>
    </w:p>
    <w:p w:rsidR="00830FA3" w:rsidRPr="00C60465" w:rsidRDefault="00830FA3" w:rsidP="00830FA3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 xml:space="preserve">Kräuter: ein-, zwei- und mehrjährige Pflanzen, die unverholzt </w:t>
      </w:r>
      <w:r w:rsidR="001F298A" w:rsidRPr="00C60465">
        <w:rPr>
          <w:rFonts w:ascii="Comic Sans MS" w:hAnsi="Comic Sans MS"/>
          <w:sz w:val="18"/>
          <w:szCs w:val="18"/>
        </w:rPr>
        <w:t>(z.B. Löwenzahn)</w:t>
      </w:r>
      <w:r w:rsidRPr="00C60465">
        <w:rPr>
          <w:rFonts w:ascii="Comic Sans MS" w:hAnsi="Comic Sans MS"/>
          <w:sz w:val="18"/>
          <w:szCs w:val="18"/>
        </w:rPr>
        <w:t xml:space="preserve"> oder als nur teilweise verholzter </w:t>
      </w:r>
      <w:r w:rsidR="001F298A" w:rsidRPr="00C60465">
        <w:rPr>
          <w:rFonts w:ascii="Comic Sans MS" w:hAnsi="Comic Sans MS"/>
          <w:sz w:val="18"/>
          <w:szCs w:val="18"/>
        </w:rPr>
        <w:t xml:space="preserve">(z.B. Lavendel) </w:t>
      </w:r>
      <w:r w:rsidRPr="00C60465">
        <w:rPr>
          <w:rFonts w:ascii="Comic Sans MS" w:hAnsi="Comic Sans MS"/>
          <w:sz w:val="18"/>
          <w:szCs w:val="18"/>
        </w:rPr>
        <w:t>Halbstrauch wachsen.</w:t>
      </w:r>
      <w:r w:rsidR="000F373C" w:rsidRPr="00C60465">
        <w:rPr>
          <w:rFonts w:ascii="Comic Sans MS" w:hAnsi="Comic Sans MS"/>
          <w:sz w:val="18"/>
          <w:szCs w:val="18"/>
        </w:rPr>
        <w:br/>
      </w:r>
      <w:r w:rsidRPr="00C60465">
        <w:rPr>
          <w:rFonts w:ascii="Comic Sans MS" w:hAnsi="Comic Sans MS"/>
          <w:sz w:val="18"/>
          <w:szCs w:val="18"/>
        </w:rPr>
        <w:t>Wildkräuter: Kräuter, die nicht gezielt angepflanzt werden.</w:t>
      </w:r>
    </w:p>
    <w:p w:rsidR="00830FA3" w:rsidRPr="00C60465" w:rsidRDefault="00830FA3" w:rsidP="00830FA3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>Weitere Einteilung der Kräuter in Würzkräuter, Duftkräuter (seit 5000</w:t>
      </w:r>
      <w:r w:rsidR="001F298A" w:rsidRPr="00C60465">
        <w:rPr>
          <w:rFonts w:ascii="Comic Sans MS" w:hAnsi="Comic Sans MS"/>
          <w:sz w:val="18"/>
          <w:szCs w:val="18"/>
        </w:rPr>
        <w:t xml:space="preserve"> </w:t>
      </w:r>
      <w:r w:rsidRPr="00C60465">
        <w:rPr>
          <w:rFonts w:ascii="Comic Sans MS" w:hAnsi="Comic Sans MS"/>
          <w:sz w:val="18"/>
          <w:szCs w:val="18"/>
        </w:rPr>
        <w:t>v.Chr. bekannt, sollten böse Dämonen ausräuchern), Heilkräuter (TCM basiert in großem Umfang auf Heilpflanzen), Arz</w:t>
      </w:r>
      <w:r w:rsidR="00C278E0">
        <w:rPr>
          <w:rFonts w:ascii="Comic Sans MS" w:hAnsi="Comic Sans MS"/>
          <w:sz w:val="18"/>
          <w:szCs w:val="18"/>
        </w:rPr>
        <w:t>n</w:t>
      </w:r>
      <w:r w:rsidRPr="00C60465">
        <w:rPr>
          <w:rFonts w:ascii="Comic Sans MS" w:hAnsi="Comic Sans MS"/>
          <w:sz w:val="18"/>
          <w:szCs w:val="18"/>
        </w:rPr>
        <w:t>eipflanzen (welche zur Herstellung von Arz</w:t>
      </w:r>
      <w:r w:rsidR="00C278E0">
        <w:rPr>
          <w:rFonts w:ascii="Comic Sans MS" w:hAnsi="Comic Sans MS"/>
          <w:sz w:val="18"/>
          <w:szCs w:val="18"/>
        </w:rPr>
        <w:t>n</w:t>
      </w:r>
      <w:r w:rsidRPr="00C60465">
        <w:rPr>
          <w:rFonts w:ascii="Comic Sans MS" w:hAnsi="Comic Sans MS"/>
          <w:sz w:val="18"/>
          <w:szCs w:val="18"/>
        </w:rPr>
        <w:t>eimitteln dienen, 400 Pflanzen in Mitteleuropa).</w:t>
      </w:r>
    </w:p>
    <w:p w:rsidR="00830FA3" w:rsidRPr="00C60465" w:rsidRDefault="000E10F2" w:rsidP="00830FA3">
      <w:pPr>
        <w:rPr>
          <w:rFonts w:ascii="Comic Sans MS" w:hAnsi="Comic Sans MS"/>
          <w:b/>
          <w:color w:val="008000"/>
          <w:sz w:val="18"/>
          <w:szCs w:val="18"/>
          <w:u w:val="single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Sekundäre Pflanzenstoffe sind die wichtigsten Inhaltsstoffe von Wildkräutern.</w:t>
      </w:r>
    </w:p>
    <w:p w:rsidR="00D96E88" w:rsidRPr="00C60465" w:rsidRDefault="000E10F2" w:rsidP="00830FA3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>S</w:t>
      </w:r>
      <w:r w:rsidR="001F298A" w:rsidRPr="00C60465">
        <w:rPr>
          <w:rFonts w:ascii="Comic Sans MS" w:hAnsi="Comic Sans MS"/>
          <w:sz w:val="18"/>
          <w:szCs w:val="18"/>
        </w:rPr>
        <w:t>ie kommen nur in Pflanzen vor. (</w:t>
      </w:r>
      <w:r w:rsidRPr="00C60465">
        <w:rPr>
          <w:rFonts w:ascii="Comic Sans MS" w:hAnsi="Comic Sans MS"/>
          <w:sz w:val="18"/>
          <w:szCs w:val="18"/>
        </w:rPr>
        <w:t xml:space="preserve">Primäre Pflanzenstoffe </w:t>
      </w:r>
      <w:r w:rsidR="00976A65" w:rsidRPr="00C60465">
        <w:rPr>
          <w:rFonts w:ascii="Comic Sans MS" w:hAnsi="Comic Sans MS"/>
          <w:sz w:val="18"/>
          <w:szCs w:val="18"/>
        </w:rPr>
        <w:t xml:space="preserve">sichern den Basisstoffwechel: </w:t>
      </w:r>
      <w:r w:rsidRPr="00C60465">
        <w:rPr>
          <w:rFonts w:ascii="Comic Sans MS" w:hAnsi="Comic Sans MS"/>
          <w:sz w:val="18"/>
          <w:szCs w:val="18"/>
        </w:rPr>
        <w:t>Kohlenhydrate</w:t>
      </w:r>
      <w:r w:rsidR="00D96E88" w:rsidRPr="00C60465">
        <w:rPr>
          <w:rFonts w:ascii="Comic Sans MS" w:hAnsi="Comic Sans MS"/>
          <w:sz w:val="18"/>
          <w:szCs w:val="18"/>
        </w:rPr>
        <w:t>, Fette, Proteine, einschließlich Ballaststoffe)</w:t>
      </w:r>
      <w:r w:rsidR="00C278E0">
        <w:rPr>
          <w:rFonts w:ascii="Comic Sans MS" w:hAnsi="Comic Sans MS"/>
          <w:sz w:val="18"/>
          <w:szCs w:val="18"/>
        </w:rPr>
        <w:t xml:space="preserve">. </w:t>
      </w:r>
      <w:r w:rsidR="001F298A" w:rsidRPr="00C60465">
        <w:rPr>
          <w:rFonts w:ascii="Comic Sans MS" w:hAnsi="Comic Sans MS"/>
          <w:sz w:val="18"/>
          <w:szCs w:val="18"/>
        </w:rPr>
        <w:t>Sekundäre Pflanzenstoffe bestehen aus unterschiedlichen chemischen Ver</w:t>
      </w:r>
      <w:r w:rsidR="00C60465" w:rsidRPr="00C60465">
        <w:rPr>
          <w:rFonts w:ascii="Comic Sans MS" w:hAnsi="Comic Sans MS"/>
          <w:sz w:val="18"/>
          <w:szCs w:val="18"/>
        </w:rPr>
        <w:t>bindungen und kommen nur in ger</w:t>
      </w:r>
      <w:r w:rsidR="001F298A" w:rsidRPr="00C60465">
        <w:rPr>
          <w:rFonts w:ascii="Comic Sans MS" w:hAnsi="Comic Sans MS"/>
          <w:sz w:val="18"/>
          <w:szCs w:val="18"/>
        </w:rPr>
        <w:t xml:space="preserve">ingen Mengen vor. Sie werden gebildet als: </w:t>
      </w:r>
      <w:r w:rsidR="00976A65" w:rsidRPr="00C60465">
        <w:rPr>
          <w:rFonts w:ascii="Comic Sans MS" w:hAnsi="Comic Sans MS"/>
          <w:sz w:val="18"/>
          <w:szCs w:val="18"/>
        </w:rPr>
        <w:t xml:space="preserve">Abwehrstoffe </w:t>
      </w:r>
      <w:r w:rsidR="00EC012B" w:rsidRPr="00C60465">
        <w:rPr>
          <w:rFonts w:ascii="Comic Sans MS" w:hAnsi="Comic Sans MS"/>
          <w:sz w:val="18"/>
          <w:szCs w:val="18"/>
        </w:rPr>
        <w:t>gegen Tierfraß, Krankheiten</w:t>
      </w:r>
      <w:r w:rsidRPr="00C60465">
        <w:rPr>
          <w:rFonts w:ascii="Comic Sans MS" w:hAnsi="Comic Sans MS"/>
          <w:sz w:val="18"/>
          <w:szCs w:val="18"/>
        </w:rPr>
        <w:t xml:space="preserve">, als Wachstumsregulatoren, </w:t>
      </w:r>
      <w:r w:rsidR="001F298A" w:rsidRPr="00C60465">
        <w:rPr>
          <w:rFonts w:ascii="Comic Sans MS" w:hAnsi="Comic Sans MS"/>
          <w:sz w:val="18"/>
          <w:szCs w:val="18"/>
        </w:rPr>
        <w:t>als Lockmittel</w:t>
      </w:r>
      <w:r w:rsidR="00976A65" w:rsidRPr="00C60465">
        <w:rPr>
          <w:rFonts w:ascii="Comic Sans MS" w:hAnsi="Comic Sans MS"/>
          <w:sz w:val="18"/>
          <w:szCs w:val="18"/>
        </w:rPr>
        <w:t>, Lichtschutz…</w:t>
      </w:r>
      <w:r w:rsidR="00976A65" w:rsidRPr="00C60465">
        <w:rPr>
          <w:rFonts w:ascii="Comic Sans MS" w:hAnsi="Comic Sans MS"/>
          <w:sz w:val="18"/>
          <w:szCs w:val="18"/>
        </w:rPr>
        <w:br/>
      </w:r>
      <w:r w:rsidR="00976A65" w:rsidRPr="00C278E0">
        <w:rPr>
          <w:rFonts w:ascii="Comic Sans MS" w:hAnsi="Comic Sans MS"/>
          <w:sz w:val="18"/>
          <w:szCs w:val="18"/>
          <w:u w:val="single"/>
        </w:rPr>
        <w:t>„Primäre-garantieren das Leben- Sekundäre – das Überleben“</w:t>
      </w:r>
      <w:r w:rsidR="00D96E88" w:rsidRPr="00C278E0">
        <w:rPr>
          <w:rFonts w:ascii="Comic Sans MS" w:hAnsi="Comic Sans MS"/>
          <w:sz w:val="18"/>
          <w:szCs w:val="18"/>
          <w:u w:val="single"/>
        </w:rPr>
        <w:br/>
      </w:r>
      <w:r w:rsidR="00D96E88" w:rsidRPr="00C60465">
        <w:rPr>
          <w:rFonts w:ascii="Comic Sans MS" w:hAnsi="Comic Sans MS"/>
          <w:sz w:val="18"/>
          <w:szCs w:val="18"/>
        </w:rPr>
        <w:t>Schätzung: 60.000-100.000 sek. Pflanzenstoffe (nur 5% der bekannten Pflanzen diesbezüglich untersucht!)</w:t>
      </w:r>
    </w:p>
    <w:p w:rsidR="00E83FA2" w:rsidRPr="00C60465" w:rsidRDefault="00923215" w:rsidP="00830FA3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Ätherische Öle:</w:t>
      </w:r>
      <w:r w:rsidRPr="00C60465">
        <w:rPr>
          <w:rFonts w:ascii="Comic Sans MS" w:hAnsi="Comic Sans MS"/>
          <w:sz w:val="18"/>
          <w:szCs w:val="18"/>
        </w:rPr>
        <w:t xml:space="preserve"> dienen als Fraß</w:t>
      </w:r>
      <w:r w:rsidR="004E6318" w:rsidRPr="00C60465">
        <w:rPr>
          <w:rFonts w:ascii="Comic Sans MS" w:hAnsi="Comic Sans MS"/>
          <w:sz w:val="18"/>
          <w:szCs w:val="18"/>
        </w:rPr>
        <w:t>schutz,  Lockstoff, Antibiotikum, Kühlungseffekt</w:t>
      </w:r>
      <w:r w:rsidR="00EC012B" w:rsidRPr="00C60465">
        <w:rPr>
          <w:rFonts w:ascii="Comic Sans MS" w:hAnsi="Comic Sans MS"/>
          <w:sz w:val="18"/>
          <w:szCs w:val="18"/>
        </w:rPr>
        <w:t>; aromatischer Geruch;</w:t>
      </w:r>
      <w:r w:rsidRPr="00C60465">
        <w:rPr>
          <w:rFonts w:ascii="Comic Sans MS" w:hAnsi="Comic Sans MS"/>
          <w:sz w:val="18"/>
          <w:szCs w:val="18"/>
        </w:rPr>
        <w:t xml:space="preserve"> </w:t>
      </w:r>
      <w:r w:rsidR="00C278E0">
        <w:rPr>
          <w:rFonts w:ascii="Comic Sans MS" w:hAnsi="Comic Sans MS"/>
          <w:sz w:val="18"/>
          <w:szCs w:val="18"/>
        </w:rPr>
        <w:t>fördert</w:t>
      </w:r>
      <w:r w:rsidR="004E6318" w:rsidRPr="00C60465">
        <w:rPr>
          <w:rFonts w:ascii="Comic Sans MS" w:hAnsi="Comic Sans MS"/>
          <w:sz w:val="18"/>
          <w:szCs w:val="18"/>
        </w:rPr>
        <w:t xml:space="preserve"> Durchblutung, wirken beruhigend (Melisse, Taubnessel, Pfefferminz, Thymian, Oregano), anregend (Rosmarin), antiseptisch (Gundermann, Thymian, Salbei), Sie können Kopfschmerzen und Übelkeit </w:t>
      </w:r>
      <w:r w:rsidR="00C278E0">
        <w:rPr>
          <w:rFonts w:ascii="Comic Sans MS" w:hAnsi="Comic Sans MS"/>
          <w:sz w:val="18"/>
          <w:szCs w:val="18"/>
        </w:rPr>
        <w:t>h</w:t>
      </w:r>
      <w:r w:rsidR="004E6318" w:rsidRPr="00C60465">
        <w:rPr>
          <w:rFonts w:ascii="Comic Sans MS" w:hAnsi="Comic Sans MS"/>
          <w:sz w:val="18"/>
          <w:szCs w:val="18"/>
        </w:rPr>
        <w:t>ervorrufen (Lavendel, Pfefferminz, Wermut</w:t>
      </w:r>
      <w:r w:rsidR="00E83FA2" w:rsidRPr="00C60465">
        <w:rPr>
          <w:rFonts w:ascii="Comic Sans MS" w:hAnsi="Comic Sans MS"/>
          <w:sz w:val="18"/>
          <w:szCs w:val="18"/>
        </w:rPr>
        <w:t>- Kräuterkissen nicht ins Bett legen! Duftlampen nur mit hochwertigen Ölen 1-2 Tropfen und weg vom Bett</w:t>
      </w:r>
      <w:r w:rsidR="004E6318" w:rsidRPr="00C60465">
        <w:rPr>
          <w:rFonts w:ascii="Comic Sans MS" w:hAnsi="Comic Sans MS"/>
          <w:sz w:val="18"/>
          <w:szCs w:val="18"/>
        </w:rPr>
        <w:t>) Rauschzustände (Muskatnuss) und Kontaktallergien (Ringelblume, Arnika)</w:t>
      </w:r>
      <w:r w:rsidR="00C278E0">
        <w:rPr>
          <w:rFonts w:ascii="Comic Sans MS" w:hAnsi="Comic Sans MS"/>
          <w:sz w:val="18"/>
          <w:szCs w:val="18"/>
        </w:rPr>
        <w:t>,</w:t>
      </w:r>
      <w:r w:rsidR="004E6318" w:rsidRPr="00C60465">
        <w:rPr>
          <w:rFonts w:ascii="Comic Sans MS" w:hAnsi="Comic Sans MS"/>
          <w:sz w:val="18"/>
          <w:szCs w:val="18"/>
        </w:rPr>
        <w:t xml:space="preserve"> </w:t>
      </w:r>
      <w:r w:rsidRPr="00C60465">
        <w:rPr>
          <w:rFonts w:ascii="Comic Sans MS" w:hAnsi="Comic Sans MS"/>
          <w:sz w:val="18"/>
          <w:szCs w:val="18"/>
        </w:rPr>
        <w:t>entzündungshemmend</w:t>
      </w:r>
      <w:r w:rsidR="00EC012B" w:rsidRPr="00C60465">
        <w:rPr>
          <w:rFonts w:ascii="Comic Sans MS" w:hAnsi="Comic Sans MS"/>
          <w:sz w:val="18"/>
          <w:szCs w:val="18"/>
        </w:rPr>
        <w:t xml:space="preserve">, appetitanregend, krampflösend; </w:t>
      </w:r>
      <w:r w:rsidR="004E6318" w:rsidRPr="00C60465">
        <w:rPr>
          <w:rFonts w:ascii="Comic Sans MS" w:hAnsi="Comic Sans MS"/>
          <w:sz w:val="18"/>
          <w:szCs w:val="18"/>
        </w:rPr>
        <w:t>reine ätherische Öle sind dosisabhängig giftig wie Eucalyptusöl, Kampfer, Thujon (Eibe, Sa</w:t>
      </w:r>
      <w:r w:rsidR="00C278E0">
        <w:rPr>
          <w:rFonts w:ascii="Comic Sans MS" w:hAnsi="Comic Sans MS"/>
          <w:sz w:val="18"/>
          <w:szCs w:val="18"/>
        </w:rPr>
        <w:t>l</w:t>
      </w:r>
      <w:r w:rsidR="004E6318" w:rsidRPr="00C60465">
        <w:rPr>
          <w:rFonts w:ascii="Comic Sans MS" w:hAnsi="Comic Sans MS"/>
          <w:sz w:val="18"/>
          <w:szCs w:val="18"/>
        </w:rPr>
        <w:t>bei) und können Hautreizungen, Atemnot, Kopfschmerzen verursachen. Weit verbreitet</w:t>
      </w:r>
      <w:r w:rsidR="00E83FA2" w:rsidRPr="00C60465">
        <w:rPr>
          <w:rFonts w:ascii="Comic Sans MS" w:hAnsi="Comic Sans MS"/>
          <w:sz w:val="18"/>
          <w:szCs w:val="18"/>
        </w:rPr>
        <w:t>.</w:t>
      </w:r>
      <w:r w:rsidR="0026724C">
        <w:rPr>
          <w:rFonts w:ascii="Comic Sans MS" w:hAnsi="Comic Sans MS"/>
          <w:sz w:val="18"/>
          <w:szCs w:val="18"/>
        </w:rPr>
        <w:t xml:space="preserve"> </w:t>
      </w:r>
      <w:r w:rsidR="00E83FA2" w:rsidRPr="00C60465">
        <w:rPr>
          <w:rFonts w:ascii="Comic Sans MS" w:hAnsi="Comic Sans MS"/>
          <w:sz w:val="18"/>
          <w:szCs w:val="18"/>
        </w:rPr>
        <w:t xml:space="preserve">Verwendung: Aromastoff, Medikament, Konservierungsmittel, Repellent, Räucherstoffe. </w:t>
      </w:r>
      <w:r w:rsidR="00C278E0">
        <w:rPr>
          <w:rFonts w:ascii="Comic Sans MS" w:hAnsi="Comic Sans MS"/>
          <w:sz w:val="18"/>
          <w:szCs w:val="18"/>
        </w:rPr>
        <w:t>Hol</w:t>
      </w:r>
      <w:r w:rsidR="00E83FA2" w:rsidRPr="00C60465">
        <w:rPr>
          <w:rFonts w:ascii="Comic Sans MS" w:hAnsi="Comic Sans MS"/>
          <w:sz w:val="18"/>
          <w:szCs w:val="18"/>
        </w:rPr>
        <w:t xml:space="preserve">underblätter in Milchküchen um Fliegen zu vertreiben, </w:t>
      </w:r>
      <w:r w:rsidR="00C278E0">
        <w:rPr>
          <w:rFonts w:ascii="Comic Sans MS" w:hAnsi="Comic Sans MS"/>
          <w:sz w:val="18"/>
          <w:szCs w:val="18"/>
        </w:rPr>
        <w:t xml:space="preserve">Holunderstrauch </w:t>
      </w:r>
      <w:r w:rsidR="00E83FA2" w:rsidRPr="00C60465">
        <w:rPr>
          <w:rFonts w:ascii="Comic Sans MS" w:hAnsi="Comic Sans MS"/>
          <w:sz w:val="18"/>
          <w:szCs w:val="18"/>
        </w:rPr>
        <w:t>soll das Böse abwehren</w:t>
      </w:r>
    </w:p>
    <w:p w:rsidR="00976A65" w:rsidRPr="00C60465" w:rsidRDefault="00923215" w:rsidP="00830FA3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Bitterstoffe:</w:t>
      </w:r>
      <w:r w:rsidRPr="00C60465">
        <w:rPr>
          <w:rFonts w:ascii="Comic Sans MS" w:hAnsi="Comic Sans MS"/>
          <w:sz w:val="18"/>
          <w:szCs w:val="18"/>
        </w:rPr>
        <w:t xml:space="preserve"> </w:t>
      </w:r>
      <w:r w:rsidR="00976A65" w:rsidRPr="00C60465">
        <w:rPr>
          <w:rFonts w:ascii="Comic Sans MS" w:hAnsi="Comic Sans MS"/>
          <w:sz w:val="18"/>
          <w:szCs w:val="18"/>
        </w:rPr>
        <w:t xml:space="preserve">wirkungsvoller Fraßschutz, regen den Appetit an, verdauungsfördernd (durch Anregung der Gallensaftproduktion) </w:t>
      </w:r>
      <w:r w:rsidR="00EC012B" w:rsidRPr="00C60465">
        <w:rPr>
          <w:rFonts w:ascii="Comic Sans MS" w:hAnsi="Comic Sans MS"/>
          <w:sz w:val="18"/>
          <w:szCs w:val="18"/>
        </w:rPr>
        <w:t xml:space="preserve">entzündungshemmend, antibakteriell, blutdrucksenkend; </w:t>
      </w:r>
      <w:r w:rsidR="00976A65" w:rsidRPr="00C60465">
        <w:rPr>
          <w:rFonts w:ascii="Comic Sans MS" w:hAnsi="Comic Sans MS"/>
          <w:sz w:val="18"/>
          <w:szCs w:val="18"/>
        </w:rPr>
        <w:br/>
        <w:t>Löwenzahn, Mariendiestel, Artischoke, Beifuß, Wermut, Hopfen, Tausendgüldenkraut</w:t>
      </w:r>
      <w:r w:rsidR="00C278E0">
        <w:rPr>
          <w:rFonts w:ascii="Comic Sans MS" w:hAnsi="Comic Sans MS"/>
          <w:sz w:val="18"/>
          <w:szCs w:val="18"/>
        </w:rPr>
        <w:t>…</w:t>
      </w:r>
      <w:r w:rsidR="00D829E1" w:rsidRPr="00C60465">
        <w:rPr>
          <w:rFonts w:ascii="Comic Sans MS" w:hAnsi="Comic Sans MS"/>
          <w:sz w:val="18"/>
          <w:szCs w:val="18"/>
        </w:rPr>
        <w:br/>
        <w:t>Pflanzen werden angewendet als Heilmittel (Appetitanregen</w:t>
      </w:r>
      <w:r w:rsidR="00C278E0">
        <w:rPr>
          <w:rFonts w:ascii="Comic Sans MS" w:hAnsi="Comic Sans MS"/>
          <w:sz w:val="18"/>
          <w:szCs w:val="18"/>
        </w:rPr>
        <w:t>d</w:t>
      </w:r>
      <w:r w:rsidR="00D829E1" w:rsidRPr="00C60465">
        <w:rPr>
          <w:rFonts w:ascii="Comic Sans MS" w:hAnsi="Comic Sans MS"/>
          <w:sz w:val="18"/>
          <w:szCs w:val="18"/>
        </w:rPr>
        <w:t>, Magen-Leber Funktionsstörungen, Völlegefühl, Blähungen, Förderung des Galleflusses) und als Delikatesse in Verbindung mit Zucker: Aperitif, Geschmackserlebnis</w:t>
      </w:r>
    </w:p>
    <w:p w:rsidR="004E6318" w:rsidRPr="00C60465" w:rsidRDefault="004E6318" w:rsidP="00830FA3">
      <w:pPr>
        <w:rPr>
          <w:rFonts w:ascii="Comic Sans MS" w:hAnsi="Comic Sans MS"/>
          <w:sz w:val="18"/>
          <w:szCs w:val="18"/>
        </w:rPr>
      </w:pPr>
      <w:r w:rsidRPr="002C636D">
        <w:rPr>
          <w:rFonts w:ascii="Comic Sans MS" w:hAnsi="Comic Sans MS"/>
          <w:b/>
          <w:color w:val="008000"/>
          <w:sz w:val="18"/>
          <w:szCs w:val="18"/>
          <w:u w:val="single"/>
        </w:rPr>
        <w:t>Senfölglycoside/Glucosinolate:</w:t>
      </w:r>
      <w:r w:rsidRPr="00C60465">
        <w:rPr>
          <w:rFonts w:ascii="Comic Sans MS" w:hAnsi="Comic Sans MS"/>
          <w:sz w:val="18"/>
          <w:szCs w:val="18"/>
        </w:rPr>
        <w:t xml:space="preserve"> verhindert das Wachstum von Bakterien und Pilzen; wirken desinfizierend, keimtötend, fördern die Wundheilung, fördern die Durchblutung der Haut, können Rötung/Reizung der Haut hervorrufen, stimulieren die Niere, schmecken gut! (in hohen Dosen verhindert Senföle die Anreicherung von Jod im Körper- Kropfbildung, Schilddrüsenüberfunktion- Kohl als Hauptnahrungsquelle in Notzeiten (China))</w:t>
      </w:r>
    </w:p>
    <w:p w:rsidR="00E83FA2" w:rsidRPr="00C60465" w:rsidRDefault="00923215" w:rsidP="00923215">
      <w:pPr>
        <w:rPr>
          <w:rFonts w:ascii="Comic Sans MS" w:hAnsi="Comic Sans MS"/>
          <w:b/>
          <w:color w:val="008000"/>
          <w:sz w:val="18"/>
          <w:szCs w:val="18"/>
          <w:u w:val="single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Flavonoide:</w:t>
      </w:r>
      <w:r w:rsidRPr="00C60465">
        <w:rPr>
          <w:rFonts w:ascii="Comic Sans MS" w:hAnsi="Comic Sans MS"/>
          <w:sz w:val="18"/>
          <w:szCs w:val="18"/>
        </w:rPr>
        <w:t xml:space="preserve"> 4.000-5.000 bekannt. Gelbe Flavonole, Anthozyane (rot-blau-Violett)</w:t>
      </w:r>
      <w:r w:rsidRPr="00C60465">
        <w:rPr>
          <w:rFonts w:ascii="Comic Sans MS" w:hAnsi="Comic Sans MS"/>
          <w:sz w:val="18"/>
          <w:szCs w:val="18"/>
        </w:rPr>
        <w:br/>
        <w:t>beeinflussen eine Vielzahl von Stoffwechselprozessen (Krebs</w:t>
      </w:r>
      <w:r w:rsidR="00E83FA2" w:rsidRPr="00C60465">
        <w:rPr>
          <w:rFonts w:ascii="Comic Sans MS" w:hAnsi="Comic Sans MS"/>
          <w:sz w:val="18"/>
          <w:szCs w:val="18"/>
        </w:rPr>
        <w:t>en</w:t>
      </w:r>
      <w:r w:rsidR="00C278E0">
        <w:rPr>
          <w:rFonts w:ascii="Comic Sans MS" w:hAnsi="Comic Sans MS"/>
          <w:sz w:val="18"/>
          <w:szCs w:val="18"/>
        </w:rPr>
        <w:t>tstehung, entgiften ag</w:t>
      </w:r>
      <w:r w:rsidR="00E83FA2" w:rsidRPr="00C60465">
        <w:rPr>
          <w:rFonts w:ascii="Comic Sans MS" w:hAnsi="Comic Sans MS"/>
          <w:sz w:val="18"/>
          <w:szCs w:val="18"/>
        </w:rPr>
        <w:t>gres</w:t>
      </w:r>
      <w:r w:rsidR="00C278E0">
        <w:rPr>
          <w:rFonts w:ascii="Comic Sans MS" w:hAnsi="Comic Sans MS"/>
          <w:sz w:val="18"/>
          <w:szCs w:val="18"/>
        </w:rPr>
        <w:t>s</w:t>
      </w:r>
      <w:r w:rsidR="00E83FA2" w:rsidRPr="00C60465">
        <w:rPr>
          <w:rFonts w:ascii="Comic Sans MS" w:hAnsi="Comic Sans MS"/>
          <w:sz w:val="18"/>
          <w:szCs w:val="18"/>
        </w:rPr>
        <w:t xml:space="preserve">ive Substanzen </w:t>
      </w:r>
      <w:r w:rsidRPr="00C60465">
        <w:rPr>
          <w:rFonts w:ascii="Comic Sans MS" w:hAnsi="Comic Sans MS"/>
          <w:sz w:val="18"/>
          <w:szCs w:val="18"/>
        </w:rPr>
        <w:t>Entzündungsprozesse). Ersetzten teilweise die Funktionen von Vitamin C!</w:t>
      </w:r>
      <w:r w:rsidR="00E83FA2" w:rsidRPr="00C60465">
        <w:rPr>
          <w:rFonts w:ascii="Comic Sans MS" w:hAnsi="Comic Sans MS"/>
          <w:sz w:val="18"/>
          <w:szCs w:val="18"/>
        </w:rPr>
        <w:t xml:space="preserve"> Herz-du</w:t>
      </w:r>
      <w:r w:rsidR="00C278E0">
        <w:rPr>
          <w:rFonts w:ascii="Comic Sans MS" w:hAnsi="Comic Sans MS"/>
          <w:sz w:val="18"/>
          <w:szCs w:val="18"/>
        </w:rPr>
        <w:t>r</w:t>
      </w:r>
      <w:r w:rsidR="00E83FA2" w:rsidRPr="00C60465">
        <w:rPr>
          <w:rFonts w:ascii="Comic Sans MS" w:hAnsi="Comic Sans MS"/>
          <w:sz w:val="18"/>
          <w:szCs w:val="18"/>
        </w:rPr>
        <w:t>chblutungsfördernd, Blutdruck regulierend (Weißdorn, Ginko..), Leberstoffwechselanregend (Mariendistel), diuretisch (Birke, Weißdorn), Radikalfänger Wildfrüchte) Immunsystemstärkend (Melisse, Holunderblüten, weiße Taubnesse</w:t>
      </w:r>
      <w:r w:rsidR="00C278E0">
        <w:rPr>
          <w:rFonts w:ascii="Comic Sans MS" w:hAnsi="Comic Sans MS"/>
          <w:sz w:val="18"/>
          <w:szCs w:val="18"/>
        </w:rPr>
        <w:t>l, Hagebu</w:t>
      </w:r>
      <w:r w:rsidR="00E83FA2" w:rsidRPr="00C60465">
        <w:rPr>
          <w:rFonts w:ascii="Comic Sans MS" w:hAnsi="Comic Sans MS"/>
          <w:sz w:val="18"/>
          <w:szCs w:val="18"/>
        </w:rPr>
        <w:t>tte, Holler-Früchte, Sanddorn…)</w:t>
      </w:r>
    </w:p>
    <w:p w:rsidR="00923215" w:rsidRPr="00C60465" w:rsidRDefault="00923215" w:rsidP="00923215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Gerbstoffe:</w:t>
      </w:r>
      <w:r w:rsidRPr="00C60465">
        <w:rPr>
          <w:rFonts w:ascii="Comic Sans MS" w:hAnsi="Comic Sans MS"/>
          <w:sz w:val="18"/>
          <w:szCs w:val="18"/>
        </w:rPr>
        <w:t xml:space="preserve"> </w:t>
      </w:r>
      <w:r w:rsidR="00C278E0">
        <w:rPr>
          <w:rFonts w:ascii="Comic Sans MS" w:hAnsi="Comic Sans MS"/>
          <w:sz w:val="18"/>
          <w:szCs w:val="18"/>
        </w:rPr>
        <w:t>Fraßschutz, hemmen Pilz-/Bakterienwachstum; Gerbstoffe re</w:t>
      </w:r>
      <w:r w:rsidR="00F34CD1" w:rsidRPr="00C60465">
        <w:rPr>
          <w:rFonts w:ascii="Comic Sans MS" w:hAnsi="Comic Sans MS"/>
          <w:sz w:val="18"/>
          <w:szCs w:val="18"/>
        </w:rPr>
        <w:t>a</w:t>
      </w:r>
      <w:r w:rsidR="00C278E0">
        <w:rPr>
          <w:rFonts w:ascii="Comic Sans MS" w:hAnsi="Comic Sans MS"/>
          <w:sz w:val="18"/>
          <w:szCs w:val="18"/>
        </w:rPr>
        <w:t>g</w:t>
      </w:r>
      <w:r w:rsidR="00F34CD1" w:rsidRPr="00C60465">
        <w:rPr>
          <w:rFonts w:ascii="Comic Sans MS" w:hAnsi="Comic Sans MS"/>
          <w:sz w:val="18"/>
          <w:szCs w:val="18"/>
        </w:rPr>
        <w:t>ie</w:t>
      </w:r>
      <w:r w:rsidR="00C278E0">
        <w:rPr>
          <w:rFonts w:ascii="Comic Sans MS" w:hAnsi="Comic Sans MS"/>
          <w:sz w:val="18"/>
          <w:szCs w:val="18"/>
        </w:rPr>
        <w:t>r</w:t>
      </w:r>
      <w:r w:rsidR="00F34CD1" w:rsidRPr="00C60465">
        <w:rPr>
          <w:rFonts w:ascii="Comic Sans MS" w:hAnsi="Comic Sans MS"/>
          <w:sz w:val="18"/>
          <w:szCs w:val="18"/>
        </w:rPr>
        <w:t>en mit den Eiweißen der Haut und Schleimhaut: äußerlich: reizmil</w:t>
      </w:r>
      <w:r w:rsidR="00C278E0">
        <w:rPr>
          <w:rFonts w:ascii="Comic Sans MS" w:hAnsi="Comic Sans MS"/>
          <w:sz w:val="18"/>
          <w:szCs w:val="18"/>
        </w:rPr>
        <w:t>dernd, entzündungshemmend, blut</w:t>
      </w:r>
      <w:r w:rsidR="00F34CD1" w:rsidRPr="00C60465">
        <w:rPr>
          <w:rFonts w:ascii="Comic Sans MS" w:hAnsi="Comic Sans MS"/>
          <w:sz w:val="18"/>
          <w:szCs w:val="18"/>
        </w:rPr>
        <w:t>stillend, unterbindet Plaque-</w:t>
      </w:r>
      <w:r w:rsidR="00C278E0">
        <w:rPr>
          <w:rFonts w:ascii="Comic Sans MS" w:hAnsi="Comic Sans MS"/>
          <w:sz w:val="18"/>
          <w:szCs w:val="18"/>
        </w:rPr>
        <w:t>B</w:t>
      </w:r>
      <w:r w:rsidR="00F34CD1" w:rsidRPr="00C60465">
        <w:rPr>
          <w:rFonts w:ascii="Comic Sans MS" w:hAnsi="Comic Sans MS"/>
          <w:sz w:val="18"/>
          <w:szCs w:val="18"/>
        </w:rPr>
        <w:t xml:space="preserve">ildung auf Zähnen, verhindert übermäßige Schweißproduktion, innerlich: stopfend, verhindert Aufnahme von Giftstoffen,  z.B. getrocknete Schwarzbeeren gegen Durchfall, Eichenrinde bei Hauterkrankungen </w:t>
      </w:r>
      <w:r w:rsidR="00EC012B" w:rsidRPr="00C60465">
        <w:rPr>
          <w:rFonts w:ascii="Comic Sans MS" w:hAnsi="Comic Sans MS"/>
          <w:sz w:val="18"/>
          <w:szCs w:val="18"/>
        </w:rPr>
        <w:t>in</w:t>
      </w:r>
      <w:r w:rsidRPr="00C60465">
        <w:rPr>
          <w:rFonts w:ascii="Comic Sans MS" w:hAnsi="Comic Sans MS"/>
          <w:sz w:val="18"/>
          <w:szCs w:val="18"/>
        </w:rPr>
        <w:t xml:space="preserve"> Gundermann, Frauenmantel, Gänse-Fingerkraut</w:t>
      </w:r>
      <w:r w:rsidR="00C278E0">
        <w:rPr>
          <w:rFonts w:ascii="Comic Sans MS" w:hAnsi="Comic Sans MS"/>
          <w:sz w:val="18"/>
          <w:szCs w:val="18"/>
        </w:rPr>
        <w:t>, Beinwell, Brenness</w:t>
      </w:r>
      <w:r w:rsidR="00EE33E8" w:rsidRPr="00C60465">
        <w:rPr>
          <w:rFonts w:ascii="Comic Sans MS" w:hAnsi="Comic Sans MS"/>
          <w:sz w:val="18"/>
          <w:szCs w:val="18"/>
        </w:rPr>
        <w:t>l, Gänseblümchen, schwarzer Holunder, Wegerich, Mädesüß</w:t>
      </w:r>
      <w:r w:rsidR="00C1526F" w:rsidRPr="00C60465">
        <w:rPr>
          <w:rFonts w:ascii="Comic Sans MS" w:hAnsi="Comic Sans MS"/>
          <w:sz w:val="18"/>
          <w:szCs w:val="18"/>
        </w:rPr>
        <w:t>, , Taubnessel, Pfefferminze, Sauerampfer</w:t>
      </w:r>
    </w:p>
    <w:p w:rsidR="00923215" w:rsidRDefault="00923215" w:rsidP="00923215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Saponine:</w:t>
      </w:r>
      <w:r w:rsidRPr="00C60465">
        <w:rPr>
          <w:rFonts w:ascii="Comic Sans MS" w:hAnsi="Comic Sans MS"/>
          <w:sz w:val="18"/>
          <w:szCs w:val="18"/>
        </w:rPr>
        <w:t xml:space="preserve"> </w:t>
      </w:r>
      <w:r w:rsidR="00F34CD1" w:rsidRPr="00C60465">
        <w:rPr>
          <w:rFonts w:ascii="Comic Sans MS" w:hAnsi="Comic Sans MS"/>
          <w:sz w:val="18"/>
          <w:szCs w:val="18"/>
        </w:rPr>
        <w:t>verändern Oberflächenspannung von Wasser wie Seife. Leitpflanze: Seifenkraut</w:t>
      </w:r>
      <w:r w:rsidR="00C60465" w:rsidRPr="00C60465">
        <w:rPr>
          <w:rFonts w:ascii="Comic Sans MS" w:hAnsi="Comic Sans MS"/>
          <w:sz w:val="18"/>
          <w:szCs w:val="18"/>
        </w:rPr>
        <w:t>. Vielfältige</w:t>
      </w:r>
      <w:r w:rsidR="00C278E0">
        <w:rPr>
          <w:rFonts w:ascii="Comic Sans MS" w:hAnsi="Comic Sans MS"/>
          <w:sz w:val="18"/>
          <w:szCs w:val="18"/>
        </w:rPr>
        <w:t xml:space="preserve"> Wirkungen:</w:t>
      </w:r>
      <w:r w:rsidRPr="00C60465">
        <w:rPr>
          <w:rFonts w:ascii="Comic Sans MS" w:hAnsi="Comic Sans MS"/>
          <w:sz w:val="18"/>
          <w:szCs w:val="18"/>
        </w:rPr>
        <w:t xml:space="preserve"> krebsvorbeugend, gegen Bakterien, Pilze, pos. Aufs </w:t>
      </w:r>
      <w:r w:rsidR="00C60465" w:rsidRPr="00C60465">
        <w:rPr>
          <w:rFonts w:ascii="Comic Sans MS" w:hAnsi="Comic Sans MS"/>
          <w:sz w:val="18"/>
          <w:szCs w:val="18"/>
        </w:rPr>
        <w:t xml:space="preserve">Immunsystem, entzündungshemmend (guter Heinrich, Melde, </w:t>
      </w:r>
      <w:r w:rsidR="00C60465" w:rsidRPr="00C60465">
        <w:rPr>
          <w:rFonts w:ascii="Comic Sans MS" w:hAnsi="Comic Sans MS"/>
          <w:sz w:val="18"/>
          <w:szCs w:val="18"/>
        </w:rPr>
        <w:lastRenderedPageBreak/>
        <w:t>Veilchen) entkrampfend (Efeu, Schlüsselblume, Süßholz), auswurffördernd (Königskerze, Vogelmiere, Gänseblümchen), harntreibend (Birke, Goldrute)</w:t>
      </w:r>
    </w:p>
    <w:p w:rsidR="0026724C" w:rsidRPr="00C60465" w:rsidRDefault="0026724C" w:rsidP="0026724C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Alkaloide:</w:t>
      </w:r>
      <w:r w:rsidRPr="00C60465">
        <w:rPr>
          <w:rFonts w:ascii="Comic Sans MS" w:hAnsi="Comic Sans MS"/>
          <w:sz w:val="18"/>
          <w:szCs w:val="18"/>
        </w:rPr>
        <w:t xml:space="preserve"> bittere Stoffe wirken als Fraßschutz; sie wirken auf das zentrale Nervensystem, Wirkung ist dosisabhängig angenehme, heilend bis tödlich giftig. Alkaloide beeinflussen die Zellteilung und werden in der Onkologie eingesetzt. Verwendung:  Genussmitte: Kaffee, Tee, Tabak, Medikamente: Schmerz-Betäubungsmittel, Rauschmittel: Opium, Kokain; Solanin in der Kartoffel, Pyrrolizidin kommen in Beinwell, Huflattich, Baldrian vor- nur in geringen Konz</w:t>
      </w:r>
      <w:r w:rsidR="00C278E0">
        <w:rPr>
          <w:rFonts w:ascii="Comic Sans MS" w:hAnsi="Comic Sans MS"/>
          <w:sz w:val="18"/>
          <w:szCs w:val="18"/>
        </w:rPr>
        <w:t>entrationen. (sehr giftig:</w:t>
      </w:r>
      <w:r w:rsidRPr="00C60465">
        <w:rPr>
          <w:rFonts w:ascii="Comic Sans MS" w:hAnsi="Comic Sans MS"/>
          <w:sz w:val="18"/>
          <w:szCs w:val="18"/>
        </w:rPr>
        <w:t xml:space="preserve"> gefleckter Schierling, Wasserschierling, Hundspetersilie, Bilsenkraut, Tollkirsche, Engelstrompete, Eisenhut, Herbstzeitlose, Zaunrübe)</w:t>
      </w:r>
    </w:p>
    <w:p w:rsidR="00CB0724" w:rsidRDefault="00EE33E8" w:rsidP="00830FA3">
      <w:p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Schleimstoffe</w:t>
      </w:r>
      <w:r w:rsidRPr="00C60465">
        <w:rPr>
          <w:rFonts w:ascii="Comic Sans MS" w:hAnsi="Comic Sans MS"/>
          <w:sz w:val="18"/>
          <w:szCs w:val="18"/>
        </w:rPr>
        <w:t xml:space="preserve">: </w:t>
      </w:r>
      <w:r w:rsidR="00F34CD1" w:rsidRPr="00C60465">
        <w:rPr>
          <w:rFonts w:ascii="Comic Sans MS" w:hAnsi="Comic Sans MS"/>
          <w:sz w:val="18"/>
          <w:szCs w:val="18"/>
        </w:rPr>
        <w:t xml:space="preserve"> schützen die Schleimhäute, reiz und schmerzlindernd, </w:t>
      </w:r>
      <w:r w:rsidRPr="00C60465">
        <w:rPr>
          <w:rFonts w:ascii="Comic Sans MS" w:hAnsi="Comic Sans MS"/>
          <w:sz w:val="18"/>
          <w:szCs w:val="18"/>
        </w:rPr>
        <w:t xml:space="preserve">entzündungshemmend, stuhlregulierend. </w:t>
      </w:r>
      <w:r w:rsidR="00F34CD1" w:rsidRPr="00C60465">
        <w:rPr>
          <w:rFonts w:ascii="Comic Sans MS" w:hAnsi="Comic Sans MS"/>
          <w:sz w:val="18"/>
          <w:szCs w:val="18"/>
        </w:rPr>
        <w:t xml:space="preserve">Viele Schleime: </w:t>
      </w:r>
      <w:r w:rsidRPr="00C60465">
        <w:rPr>
          <w:rFonts w:ascii="Comic Sans MS" w:hAnsi="Comic Sans MS"/>
          <w:sz w:val="18"/>
          <w:szCs w:val="18"/>
        </w:rPr>
        <w:t xml:space="preserve"> Wegerich, </w:t>
      </w:r>
      <w:r w:rsidR="00F34CD1" w:rsidRPr="00C60465">
        <w:rPr>
          <w:rFonts w:ascii="Comic Sans MS" w:hAnsi="Comic Sans MS"/>
          <w:sz w:val="18"/>
          <w:szCs w:val="18"/>
        </w:rPr>
        <w:t>Malve, Apfel, Quitte, Flohsamen</w:t>
      </w:r>
      <w:r w:rsidR="00923215" w:rsidRPr="00C60465">
        <w:rPr>
          <w:rFonts w:ascii="Comic Sans MS" w:hAnsi="Comic Sans MS"/>
          <w:sz w:val="18"/>
          <w:szCs w:val="18"/>
        </w:rPr>
        <w:br/>
      </w:r>
      <w:r w:rsidR="000F373C" w:rsidRPr="00C60465">
        <w:rPr>
          <w:rFonts w:ascii="Comic Sans MS" w:hAnsi="Comic Sans MS"/>
          <w:sz w:val="18"/>
          <w:szCs w:val="18"/>
        </w:rPr>
        <w:br/>
      </w:r>
      <w:r w:rsidR="00C1526F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Weitere Sekundäre Pflanzenstoffe:</w:t>
      </w:r>
      <w:r w:rsidR="00C60465">
        <w:rPr>
          <w:rFonts w:ascii="Comic Sans MS" w:hAnsi="Comic Sans MS"/>
          <w:b/>
          <w:color w:val="008000"/>
          <w:sz w:val="18"/>
          <w:szCs w:val="18"/>
          <w:u w:val="single"/>
        </w:rPr>
        <w:br/>
      </w:r>
      <w:r w:rsidR="002048A8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Carotinoide</w:t>
      </w:r>
      <w:r w:rsidR="002048A8" w:rsidRPr="00C60465">
        <w:rPr>
          <w:rFonts w:ascii="Comic Sans MS" w:hAnsi="Comic Sans MS"/>
          <w:sz w:val="18"/>
          <w:szCs w:val="18"/>
        </w:rPr>
        <w:t>: ca. 700 verschieden-40-50 kann der Mensch aufnehmen, im Blut nur 14 nachweisb</w:t>
      </w:r>
      <w:r w:rsidR="00C278E0">
        <w:rPr>
          <w:rFonts w:ascii="Comic Sans MS" w:hAnsi="Comic Sans MS"/>
          <w:sz w:val="18"/>
          <w:szCs w:val="18"/>
        </w:rPr>
        <w:t>ar!;  wirken antioxidativ, stim</w:t>
      </w:r>
      <w:r w:rsidR="002048A8" w:rsidRPr="00C60465">
        <w:rPr>
          <w:rFonts w:ascii="Comic Sans MS" w:hAnsi="Comic Sans MS"/>
          <w:sz w:val="18"/>
          <w:szCs w:val="18"/>
        </w:rPr>
        <w:t xml:space="preserve">ulieren </w:t>
      </w:r>
      <w:r w:rsidR="00EC012B" w:rsidRPr="00C60465">
        <w:rPr>
          <w:rFonts w:ascii="Comic Sans MS" w:hAnsi="Comic Sans MS"/>
          <w:sz w:val="18"/>
          <w:szCs w:val="18"/>
        </w:rPr>
        <w:t xml:space="preserve">das </w:t>
      </w:r>
      <w:r w:rsidR="002048A8" w:rsidRPr="00C60465">
        <w:rPr>
          <w:rFonts w:ascii="Comic Sans MS" w:hAnsi="Comic Sans MS"/>
          <w:sz w:val="18"/>
          <w:szCs w:val="18"/>
        </w:rPr>
        <w:t>Immunsystem</w:t>
      </w:r>
      <w:r w:rsidR="002048A8" w:rsidRPr="00C60465">
        <w:rPr>
          <w:rFonts w:ascii="Comic Sans MS" w:hAnsi="Comic Sans MS"/>
          <w:sz w:val="18"/>
          <w:szCs w:val="18"/>
        </w:rPr>
        <w:br/>
        <w:t xml:space="preserve">Farbstoffe rot-gelb-orange, und grünblättrige Gemüse </w:t>
      </w:r>
      <w:r w:rsidR="009B1472">
        <w:rPr>
          <w:rFonts w:ascii="Comic Sans MS" w:hAnsi="Comic Sans MS"/>
          <w:sz w:val="18"/>
          <w:szCs w:val="18"/>
        </w:rPr>
        <w:br/>
      </w:r>
      <w:r w:rsidR="009B1472">
        <w:rPr>
          <w:rFonts w:ascii="Comic Sans MS" w:hAnsi="Comic Sans MS"/>
          <w:b/>
          <w:color w:val="008000"/>
          <w:sz w:val="18"/>
          <w:szCs w:val="18"/>
          <w:u w:val="single"/>
        </w:rPr>
        <w:t>P</w:t>
      </w:r>
      <w:r w:rsidR="002048A8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hytosterine:</w:t>
      </w:r>
      <w:r w:rsidR="002048A8" w:rsidRPr="00C60465">
        <w:rPr>
          <w:rFonts w:ascii="Comic Sans MS" w:hAnsi="Comic Sans MS"/>
          <w:sz w:val="18"/>
          <w:szCs w:val="18"/>
        </w:rPr>
        <w:t xml:space="preserve"> Cholesterin-senkende Wirkung, im Tierversuch: krebsvorbeugend.</w:t>
      </w:r>
      <w:r w:rsidR="00EC012B" w:rsidRPr="00C60465">
        <w:rPr>
          <w:rFonts w:ascii="Comic Sans MS" w:hAnsi="Comic Sans MS"/>
          <w:sz w:val="18"/>
          <w:szCs w:val="18"/>
        </w:rPr>
        <w:t xml:space="preserve"> V.a. in Gemüse, Getreide, Saaten, Nüsse</w:t>
      </w:r>
      <w:r w:rsidR="00EC012B" w:rsidRPr="00C60465">
        <w:rPr>
          <w:rFonts w:ascii="Comic Sans MS" w:hAnsi="Comic Sans MS"/>
          <w:sz w:val="18"/>
          <w:szCs w:val="18"/>
        </w:rPr>
        <w:br/>
      </w:r>
      <w:r w:rsidR="00CB0F11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Polyphenole</w:t>
      </w:r>
      <w:r w:rsidR="00CB0F11" w:rsidRPr="00C60465">
        <w:rPr>
          <w:rFonts w:ascii="Comic Sans MS" w:hAnsi="Comic Sans MS"/>
          <w:sz w:val="18"/>
          <w:szCs w:val="18"/>
        </w:rPr>
        <w:t>: antioxidativ, antikanzerogen, antimikrobiell, in Gewürzen wie Gelbwurz, Chili, Grünkohl, Vollkorn, Nüsse</w:t>
      </w:r>
      <w:r w:rsidR="00EC012B" w:rsidRPr="00C60465">
        <w:rPr>
          <w:rFonts w:ascii="Comic Sans MS" w:hAnsi="Comic Sans MS"/>
          <w:sz w:val="18"/>
          <w:szCs w:val="18"/>
        </w:rPr>
        <w:t>.</w:t>
      </w:r>
      <w:r w:rsidR="00EC012B" w:rsidRPr="00C60465">
        <w:rPr>
          <w:rFonts w:ascii="Comic Sans MS" w:hAnsi="Comic Sans MS"/>
          <w:sz w:val="18"/>
          <w:szCs w:val="18"/>
        </w:rPr>
        <w:br/>
      </w:r>
      <w:r w:rsidR="00CB0F11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Monoterpene:</w:t>
      </w:r>
      <w:r w:rsidR="00CB0F11" w:rsidRPr="00C60465">
        <w:rPr>
          <w:rFonts w:ascii="Comic Sans MS" w:hAnsi="Comic Sans MS"/>
          <w:sz w:val="18"/>
          <w:szCs w:val="18"/>
        </w:rPr>
        <w:t xml:space="preserve"> </w:t>
      </w:r>
      <w:r w:rsidR="00CB0724" w:rsidRPr="00C60465">
        <w:rPr>
          <w:rFonts w:ascii="Comic Sans MS" w:hAnsi="Comic Sans MS"/>
          <w:sz w:val="18"/>
          <w:szCs w:val="18"/>
        </w:rPr>
        <w:t>Bedeutung als Aromastoff- Menthol (Pfefferminze) Limonen aus Zitrusöl</w:t>
      </w:r>
      <w:r w:rsidR="00EC012B" w:rsidRPr="00C60465">
        <w:rPr>
          <w:rFonts w:ascii="Comic Sans MS" w:hAnsi="Comic Sans MS"/>
          <w:sz w:val="18"/>
          <w:szCs w:val="18"/>
        </w:rPr>
        <w:t>, antikanzerogen</w:t>
      </w:r>
      <w:r w:rsidR="00EC012B" w:rsidRPr="00C60465">
        <w:rPr>
          <w:rFonts w:ascii="Comic Sans MS" w:hAnsi="Comic Sans MS"/>
          <w:sz w:val="18"/>
          <w:szCs w:val="18"/>
        </w:rPr>
        <w:br/>
      </w:r>
      <w:r w:rsidR="00CB0724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Phytoöstrogene</w:t>
      </w:r>
      <w:r w:rsidR="00CB0724" w:rsidRPr="00C60465">
        <w:rPr>
          <w:rFonts w:ascii="Comic Sans MS" w:hAnsi="Comic Sans MS"/>
          <w:sz w:val="18"/>
          <w:szCs w:val="18"/>
        </w:rPr>
        <w:t>: v</w:t>
      </w:r>
      <w:r w:rsidR="00EC012B" w:rsidRPr="00C60465">
        <w:rPr>
          <w:rFonts w:ascii="Comic Sans MS" w:hAnsi="Comic Sans MS"/>
          <w:sz w:val="18"/>
          <w:szCs w:val="18"/>
        </w:rPr>
        <w:t>.a. im Soja, Lignane: Getreide;</w:t>
      </w:r>
      <w:r w:rsidR="00C278E0">
        <w:rPr>
          <w:rFonts w:ascii="Comic Sans MS" w:hAnsi="Comic Sans MS"/>
          <w:sz w:val="18"/>
          <w:szCs w:val="18"/>
        </w:rPr>
        <w:t xml:space="preserve"> </w:t>
      </w:r>
      <w:r w:rsidR="00CB0724" w:rsidRPr="00C60465">
        <w:rPr>
          <w:rFonts w:ascii="Comic Sans MS" w:hAnsi="Comic Sans MS"/>
          <w:sz w:val="18"/>
          <w:szCs w:val="18"/>
        </w:rPr>
        <w:t>können an Östrogenrezeptor anbinden, sie können ös</w:t>
      </w:r>
      <w:r w:rsidR="00C278E0">
        <w:rPr>
          <w:rFonts w:ascii="Comic Sans MS" w:hAnsi="Comic Sans MS"/>
          <w:sz w:val="18"/>
          <w:szCs w:val="18"/>
        </w:rPr>
        <w:t>trogenähnliche Wirkung haben oder</w:t>
      </w:r>
      <w:r w:rsidR="00CB0724" w:rsidRPr="00C60465">
        <w:rPr>
          <w:rFonts w:ascii="Comic Sans MS" w:hAnsi="Comic Sans MS"/>
          <w:sz w:val="18"/>
          <w:szCs w:val="18"/>
        </w:rPr>
        <w:t xml:space="preserve"> Antiöstrogen wirken! </w:t>
      </w:r>
      <w:r w:rsidR="00CB0724" w:rsidRPr="00C60465">
        <w:rPr>
          <w:rFonts w:ascii="Comic Sans MS" w:hAnsi="Comic Sans MS"/>
          <w:sz w:val="18"/>
          <w:szCs w:val="18"/>
        </w:rPr>
        <w:br/>
      </w:r>
      <w:r w:rsidR="00CB0724" w:rsidRPr="00C60465">
        <w:rPr>
          <w:rFonts w:ascii="Comic Sans MS" w:hAnsi="Comic Sans MS"/>
          <w:b/>
          <w:color w:val="008000"/>
          <w:sz w:val="18"/>
          <w:szCs w:val="18"/>
          <w:u w:val="single"/>
        </w:rPr>
        <w:t>Sulfide:</w:t>
      </w:r>
      <w:r w:rsidR="00CB0724" w:rsidRPr="00C60465">
        <w:rPr>
          <w:rFonts w:ascii="Comic Sans MS" w:hAnsi="Comic Sans MS"/>
          <w:sz w:val="18"/>
          <w:szCs w:val="18"/>
        </w:rPr>
        <w:t xml:space="preserve"> v.a</w:t>
      </w:r>
      <w:r w:rsidR="00C278E0">
        <w:rPr>
          <w:rFonts w:ascii="Comic Sans MS" w:hAnsi="Comic Sans MS"/>
          <w:sz w:val="18"/>
          <w:szCs w:val="18"/>
        </w:rPr>
        <w:t>.</w:t>
      </w:r>
      <w:r w:rsidR="00CB0724" w:rsidRPr="00C60465">
        <w:rPr>
          <w:rFonts w:ascii="Comic Sans MS" w:hAnsi="Comic Sans MS"/>
          <w:sz w:val="18"/>
          <w:szCs w:val="18"/>
        </w:rPr>
        <w:t xml:space="preserve"> in Knoblauch, Zwiebel: Verdauungsfördernd, antikanzerogen, antioxidativ</w:t>
      </w:r>
    </w:p>
    <w:p w:rsidR="000659DF" w:rsidRPr="000659DF" w:rsidRDefault="000659DF" w:rsidP="00830FA3">
      <w:pPr>
        <w:rPr>
          <w:rFonts w:ascii="Comic Sans MS" w:hAnsi="Comic Sans MS"/>
          <w:b/>
          <w:color w:val="008000"/>
          <w:sz w:val="18"/>
          <w:szCs w:val="18"/>
          <w:u w:val="single"/>
        </w:rPr>
      </w:pPr>
      <w:r w:rsidRPr="000659DF">
        <w:rPr>
          <w:rFonts w:ascii="Comic Sans MS" w:hAnsi="Comic Sans MS"/>
          <w:b/>
          <w:color w:val="008000"/>
          <w:sz w:val="18"/>
          <w:szCs w:val="18"/>
          <w:u w:val="single"/>
        </w:rPr>
        <w:t>TIPPS:</w:t>
      </w:r>
    </w:p>
    <w:p w:rsidR="00C1526F" w:rsidRPr="00703417" w:rsidRDefault="00AD6F94" w:rsidP="00AD6F94">
      <w:pPr>
        <w:pStyle w:val="Listenabsatz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 w:rsidRPr="00C60465">
        <w:rPr>
          <w:rFonts w:ascii="Comic Sans MS" w:hAnsi="Comic Sans MS"/>
          <w:sz w:val="18"/>
          <w:szCs w:val="18"/>
        </w:rPr>
        <w:t>Viele sekundäre Pflanzenstoffe sind noch nicht erforscht, deshalb möglichst vielfältig Obst, Gemüse, Getreide, Kräuter, Wildkräuter, Nüsse in die Ernährung einbauen, ebenso variieren zwischen Rohkost (auf Verträglichkeit achten!) und schonend gekocht.</w:t>
      </w:r>
      <w:r w:rsidR="00703417">
        <w:rPr>
          <w:rFonts w:ascii="Comic Sans MS" w:hAnsi="Comic Sans MS"/>
          <w:sz w:val="18"/>
          <w:szCs w:val="18"/>
        </w:rPr>
        <w:t xml:space="preserve"> Vitamine etc. </w:t>
      </w:r>
      <w:r w:rsidR="00C278E0">
        <w:rPr>
          <w:rFonts w:ascii="Comic Sans MS" w:hAnsi="Comic Sans MS"/>
          <w:sz w:val="18"/>
          <w:szCs w:val="18"/>
        </w:rPr>
        <w:t xml:space="preserve">in </w:t>
      </w:r>
      <w:r w:rsidR="00703417">
        <w:rPr>
          <w:rFonts w:ascii="Comic Sans MS" w:hAnsi="Comic Sans MS"/>
          <w:sz w:val="18"/>
          <w:szCs w:val="18"/>
        </w:rPr>
        <w:t xml:space="preserve">isolierter Form nur wenn der </w:t>
      </w:r>
      <w:r w:rsidR="00703417" w:rsidRPr="00703417">
        <w:rPr>
          <w:rFonts w:ascii="Comic Sans MS" w:hAnsi="Comic Sans MS"/>
          <w:sz w:val="18"/>
          <w:szCs w:val="18"/>
          <w:u w:val="single"/>
        </w:rPr>
        <w:t>Arzt einen Mangel feststellt!</w:t>
      </w:r>
    </w:p>
    <w:p w:rsidR="009B1472" w:rsidRPr="00C60465" w:rsidRDefault="009B1472" w:rsidP="00AD6F94">
      <w:pPr>
        <w:pStyle w:val="Listenabsatz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Wildkräuter, Wildfleisch und vor allem auch Leinöl sind ein Quelle für Omega-3-Fettsäuren</w:t>
      </w:r>
      <w:r w:rsidR="00C278E0">
        <w:rPr>
          <w:rFonts w:ascii="Comic Sans MS" w:hAnsi="Comic Sans MS"/>
          <w:sz w:val="18"/>
          <w:szCs w:val="18"/>
        </w:rPr>
        <w:t xml:space="preserve"> (lebensnotwendig)</w:t>
      </w:r>
      <w:r>
        <w:rPr>
          <w:rFonts w:ascii="Comic Sans MS" w:hAnsi="Comic Sans MS"/>
          <w:sz w:val="18"/>
          <w:szCs w:val="18"/>
        </w:rPr>
        <w:t>, die einen positiven Zusammenhang auf Herzgesundheit, Blutfett, Hirngesundheit und Gelenke hat!</w:t>
      </w:r>
    </w:p>
    <w:p w:rsidR="00AD6F94" w:rsidRPr="00C60465" w:rsidRDefault="00AD6F94" w:rsidP="00AD6F94">
      <w:pPr>
        <w:pStyle w:val="Listenabsatz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 xml:space="preserve">Auf viele Speisen passt als Garnierung ein Klecks Sauerrahm </w:t>
      </w:r>
      <w:r w:rsidR="00EC012B" w:rsidRPr="00C60465">
        <w:rPr>
          <w:rFonts w:ascii="Comic Sans MS" w:hAnsi="Comic Sans MS"/>
          <w:sz w:val="18"/>
          <w:szCs w:val="18"/>
        </w:rPr>
        <w:t>oder J</w:t>
      </w:r>
      <w:r w:rsidRPr="00C60465">
        <w:rPr>
          <w:rFonts w:ascii="Comic Sans MS" w:hAnsi="Comic Sans MS"/>
          <w:sz w:val="18"/>
          <w:szCs w:val="18"/>
        </w:rPr>
        <w:t>oghurt mit (Wild)Kräutern</w:t>
      </w:r>
    </w:p>
    <w:p w:rsidR="006E392E" w:rsidRPr="00C60465" w:rsidRDefault="00AD6F94" w:rsidP="00AD6F94">
      <w:pPr>
        <w:pStyle w:val="Listenabsatz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 xml:space="preserve">Saisonal </w:t>
      </w:r>
      <w:r w:rsidR="000F373C" w:rsidRPr="00C60465">
        <w:rPr>
          <w:rFonts w:ascii="Comic Sans MS" w:hAnsi="Comic Sans MS"/>
          <w:sz w:val="18"/>
          <w:szCs w:val="18"/>
        </w:rPr>
        <w:t xml:space="preserve">und regional </w:t>
      </w:r>
      <w:r w:rsidR="00C278E0">
        <w:rPr>
          <w:rFonts w:ascii="Comic Sans MS" w:hAnsi="Comic Sans MS"/>
          <w:sz w:val="18"/>
          <w:szCs w:val="18"/>
        </w:rPr>
        <w:t xml:space="preserve">und nachhaltig </w:t>
      </w:r>
      <w:r w:rsidR="000F373C" w:rsidRPr="00C60465">
        <w:rPr>
          <w:rFonts w:ascii="Comic Sans MS" w:hAnsi="Comic Sans MS"/>
          <w:sz w:val="18"/>
          <w:szCs w:val="18"/>
        </w:rPr>
        <w:t>einkaufen, z.B</w:t>
      </w:r>
      <w:r w:rsidRPr="00C60465">
        <w:rPr>
          <w:rFonts w:ascii="Comic Sans MS" w:hAnsi="Comic Sans MS"/>
          <w:sz w:val="18"/>
          <w:szCs w:val="18"/>
        </w:rPr>
        <w:t xml:space="preserve">. Biobauern in der Nähe aufspüren unter </w:t>
      </w:r>
      <w:hyperlink r:id="rId7" w:history="1">
        <w:r w:rsidRPr="00C60465">
          <w:rPr>
            <w:rStyle w:val="Hyperlink"/>
            <w:rFonts w:ascii="Comic Sans MS" w:hAnsi="Comic Sans MS"/>
            <w:color w:val="008000"/>
            <w:sz w:val="18"/>
            <w:szCs w:val="18"/>
          </w:rPr>
          <w:t>www.biomaps.at</w:t>
        </w:r>
      </w:hyperlink>
      <w:r w:rsidRPr="00C60465">
        <w:rPr>
          <w:rFonts w:ascii="Comic Sans MS" w:hAnsi="Comic Sans MS"/>
          <w:sz w:val="18"/>
          <w:szCs w:val="18"/>
        </w:rPr>
        <w:t xml:space="preserve"> oder Biolieferdienst in Anspruch nehmen: </w:t>
      </w:r>
      <w:hyperlink r:id="rId8" w:history="1">
        <w:r w:rsidR="006E392E" w:rsidRPr="00C60465">
          <w:rPr>
            <w:rStyle w:val="Hyperlink"/>
            <w:rFonts w:ascii="Comic Sans MS" w:hAnsi="Comic Sans MS"/>
            <w:color w:val="008000"/>
            <w:sz w:val="18"/>
            <w:szCs w:val="18"/>
          </w:rPr>
          <w:t>www.derbiobote.at</w:t>
        </w:r>
      </w:hyperlink>
    </w:p>
    <w:p w:rsidR="00AD6F94" w:rsidRPr="00C60465" w:rsidRDefault="006E392E" w:rsidP="00AD6F94">
      <w:pPr>
        <w:pStyle w:val="Listenabsatz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>„Clean Eating“ ist im Trend! (=reines Essen d.h. zurück zum natürlichen Essen, frisch zubereitet, ohne Zusatzstoffe, Produkte sollen möglichst wenige Zutaten haben, ein Blick auf Zutatenliste machen) Also: Gemüse, Obst, Pilze, Hülsenfrüchte, Vollkorngetreide, Sa</w:t>
      </w:r>
      <w:r w:rsidR="000659DF">
        <w:rPr>
          <w:rFonts w:ascii="Comic Sans MS" w:hAnsi="Comic Sans MS"/>
          <w:sz w:val="18"/>
          <w:szCs w:val="18"/>
        </w:rPr>
        <w:t>men, Nüsse, Eier, naturb.</w:t>
      </w:r>
      <w:r w:rsidRPr="00C60465">
        <w:rPr>
          <w:rFonts w:ascii="Comic Sans MS" w:hAnsi="Comic Sans MS"/>
          <w:sz w:val="18"/>
          <w:szCs w:val="18"/>
        </w:rPr>
        <w:t xml:space="preserve"> Milchprodukte, Öle, ev. Fisch, Fleisch</w:t>
      </w:r>
      <w:r w:rsidR="00C278E0">
        <w:rPr>
          <w:rFonts w:ascii="Comic Sans MS" w:hAnsi="Comic Sans MS"/>
          <w:sz w:val="18"/>
          <w:szCs w:val="18"/>
        </w:rPr>
        <w:t xml:space="preserve"> in reiner Form einkaufen, wenig verarbeitet Produkte verwenden</w:t>
      </w:r>
      <w:r w:rsidR="00AD6F94" w:rsidRPr="00C60465">
        <w:rPr>
          <w:rFonts w:ascii="Comic Sans MS" w:hAnsi="Comic Sans MS"/>
          <w:sz w:val="18"/>
          <w:szCs w:val="18"/>
        </w:rPr>
        <w:t xml:space="preserve"> </w:t>
      </w:r>
    </w:p>
    <w:p w:rsidR="001F3CC2" w:rsidRPr="00C60465" w:rsidRDefault="001F3CC2" w:rsidP="00AD6F94">
      <w:pPr>
        <w:pStyle w:val="Listenabsatz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C60465">
        <w:rPr>
          <w:rFonts w:ascii="Comic Sans MS" w:hAnsi="Comic Sans MS"/>
          <w:sz w:val="18"/>
          <w:szCs w:val="18"/>
        </w:rPr>
        <w:t>Wildkräuterwanderung oder –kurs besuchen! Es gibt auch giftige Verwechslungsmöglichkeiten bzw. Wechselwirkungen mit</w:t>
      </w:r>
      <w:r w:rsidR="00EC012B" w:rsidRPr="00C60465">
        <w:rPr>
          <w:rFonts w:ascii="Comic Sans MS" w:hAnsi="Comic Sans MS"/>
          <w:sz w:val="18"/>
          <w:szCs w:val="18"/>
        </w:rPr>
        <w:t xml:space="preserve"> Medikamenten (ärztlichen</w:t>
      </w:r>
      <w:r w:rsidR="002C636D">
        <w:rPr>
          <w:rFonts w:ascii="Comic Sans MS" w:hAnsi="Comic Sans MS"/>
          <w:sz w:val="18"/>
          <w:szCs w:val="18"/>
        </w:rPr>
        <w:t xml:space="preserve"> </w:t>
      </w:r>
      <w:r w:rsidR="00EC012B" w:rsidRPr="00C60465">
        <w:rPr>
          <w:rFonts w:ascii="Comic Sans MS" w:hAnsi="Comic Sans MS"/>
          <w:sz w:val="18"/>
          <w:szCs w:val="18"/>
        </w:rPr>
        <w:t xml:space="preserve"> Rat</w:t>
      </w:r>
      <w:r w:rsidRPr="00C60465">
        <w:rPr>
          <w:rFonts w:ascii="Comic Sans MS" w:hAnsi="Comic Sans MS"/>
          <w:sz w:val="18"/>
          <w:szCs w:val="18"/>
        </w:rPr>
        <w:t xml:space="preserve"> einholen!)</w:t>
      </w:r>
      <w:r w:rsidR="002C636D">
        <w:rPr>
          <w:rFonts w:ascii="Comic Sans MS" w:hAnsi="Comic Sans MS"/>
          <w:sz w:val="18"/>
          <w:szCs w:val="18"/>
        </w:rPr>
        <w:t xml:space="preserve"> Die Dosis macht das Gift!</w:t>
      </w:r>
    </w:p>
    <w:p w:rsidR="002C636D" w:rsidRDefault="00AA4232" w:rsidP="00AA4232">
      <w:pPr>
        <w:rPr>
          <w:rFonts w:ascii="Comic Sans MS" w:hAnsi="Comic Sans MS"/>
          <w:i/>
          <w:sz w:val="18"/>
          <w:szCs w:val="18"/>
        </w:rPr>
      </w:pPr>
      <w:r w:rsidRPr="00C60465">
        <w:rPr>
          <w:rFonts w:ascii="Comic Sans MS" w:hAnsi="Comic Sans MS"/>
          <w:i/>
          <w:sz w:val="18"/>
          <w:szCs w:val="18"/>
          <w:u w:val="single"/>
        </w:rPr>
        <w:t xml:space="preserve">Quellen: </w:t>
      </w:r>
      <w:r w:rsidRPr="00C60465">
        <w:rPr>
          <w:rFonts w:ascii="Comic Sans MS" w:hAnsi="Comic Sans MS"/>
          <w:i/>
          <w:sz w:val="18"/>
          <w:szCs w:val="18"/>
          <w:u w:val="single"/>
        </w:rPr>
        <w:br/>
      </w:r>
      <w:r w:rsidR="00813A27" w:rsidRPr="00C60465">
        <w:rPr>
          <w:rFonts w:ascii="Comic Sans MS" w:hAnsi="Comic Sans MS"/>
          <w:i/>
          <w:sz w:val="18"/>
          <w:szCs w:val="18"/>
        </w:rPr>
        <w:t>„</w:t>
      </w:r>
      <w:r w:rsidRPr="00C60465">
        <w:rPr>
          <w:rFonts w:ascii="Comic Sans MS" w:hAnsi="Comic Sans MS"/>
          <w:i/>
          <w:sz w:val="18"/>
          <w:szCs w:val="18"/>
        </w:rPr>
        <w:t>Bioaktive Substanzen in Lebensmitteln</w:t>
      </w:r>
      <w:r w:rsidR="00813A27" w:rsidRPr="00C60465">
        <w:rPr>
          <w:rFonts w:ascii="Comic Sans MS" w:hAnsi="Comic Sans MS"/>
          <w:i/>
          <w:sz w:val="18"/>
          <w:szCs w:val="18"/>
        </w:rPr>
        <w:t>“</w:t>
      </w:r>
      <w:r w:rsidRPr="00C60465">
        <w:rPr>
          <w:rFonts w:ascii="Comic Sans MS" w:hAnsi="Comic Sans MS"/>
          <w:i/>
          <w:sz w:val="18"/>
          <w:szCs w:val="18"/>
        </w:rPr>
        <w:t xml:space="preserve"> B. Watzl, C. Leitzmann</w:t>
      </w:r>
      <w:r w:rsidRPr="00C60465">
        <w:rPr>
          <w:rFonts w:ascii="Comic Sans MS" w:hAnsi="Comic Sans MS"/>
          <w:i/>
          <w:sz w:val="18"/>
          <w:szCs w:val="18"/>
        </w:rPr>
        <w:br/>
      </w:r>
      <w:r w:rsidR="00813A27" w:rsidRPr="00C60465">
        <w:rPr>
          <w:rFonts w:ascii="Comic Sans MS" w:hAnsi="Comic Sans MS"/>
          <w:i/>
          <w:sz w:val="18"/>
          <w:szCs w:val="18"/>
        </w:rPr>
        <w:t>„</w:t>
      </w:r>
      <w:r w:rsidRPr="00C60465">
        <w:rPr>
          <w:rFonts w:ascii="Comic Sans MS" w:hAnsi="Comic Sans MS"/>
          <w:i/>
          <w:sz w:val="18"/>
          <w:szCs w:val="18"/>
        </w:rPr>
        <w:t>Ernährungsumschau</w:t>
      </w:r>
      <w:r w:rsidR="00813A27" w:rsidRPr="00C60465">
        <w:rPr>
          <w:rFonts w:ascii="Comic Sans MS" w:hAnsi="Comic Sans MS"/>
          <w:i/>
          <w:sz w:val="18"/>
          <w:szCs w:val="18"/>
        </w:rPr>
        <w:t>“</w:t>
      </w:r>
      <w:r w:rsidRPr="00C60465">
        <w:rPr>
          <w:rFonts w:ascii="Comic Sans MS" w:hAnsi="Comic Sans MS"/>
          <w:i/>
          <w:sz w:val="18"/>
          <w:szCs w:val="18"/>
        </w:rPr>
        <w:t xml:space="preserve"> Ausgabe 5/2013 und 7/2015</w:t>
      </w:r>
      <w:r w:rsidR="00813A27" w:rsidRPr="00C60465">
        <w:rPr>
          <w:rFonts w:ascii="Comic Sans MS" w:hAnsi="Comic Sans MS"/>
          <w:i/>
          <w:sz w:val="18"/>
          <w:szCs w:val="18"/>
        </w:rPr>
        <w:br/>
        <w:t xml:space="preserve">„Delikatessen am Wegesrand“ und </w:t>
      </w:r>
      <w:r w:rsidRPr="00C60465">
        <w:rPr>
          <w:rFonts w:ascii="Comic Sans MS" w:hAnsi="Comic Sans MS"/>
          <w:i/>
          <w:sz w:val="18"/>
          <w:szCs w:val="18"/>
        </w:rPr>
        <w:t xml:space="preserve"> </w:t>
      </w:r>
      <w:r w:rsidR="00813A27" w:rsidRPr="00C60465">
        <w:rPr>
          <w:rFonts w:ascii="Comic Sans MS" w:hAnsi="Comic Sans MS"/>
          <w:i/>
          <w:sz w:val="18"/>
          <w:szCs w:val="18"/>
        </w:rPr>
        <w:t>„</w:t>
      </w:r>
      <w:r w:rsidRPr="00C60465">
        <w:rPr>
          <w:rFonts w:ascii="Comic Sans MS" w:hAnsi="Comic Sans MS"/>
          <w:i/>
          <w:sz w:val="18"/>
          <w:szCs w:val="18"/>
        </w:rPr>
        <w:t>Delikatessen am Wiesenrand</w:t>
      </w:r>
      <w:r w:rsidR="00813A27" w:rsidRPr="00C60465">
        <w:rPr>
          <w:rFonts w:ascii="Comic Sans MS" w:hAnsi="Comic Sans MS"/>
          <w:i/>
          <w:sz w:val="18"/>
          <w:szCs w:val="18"/>
        </w:rPr>
        <w:t>“</w:t>
      </w:r>
      <w:r w:rsidRPr="00C60465">
        <w:rPr>
          <w:rFonts w:ascii="Comic Sans MS" w:hAnsi="Comic Sans MS"/>
          <w:i/>
          <w:sz w:val="18"/>
          <w:szCs w:val="18"/>
        </w:rPr>
        <w:t>, Brigitte Klemme, Dirk Holtermann</w:t>
      </w:r>
      <w:r w:rsidR="002C636D">
        <w:rPr>
          <w:rFonts w:ascii="Comic Sans MS" w:hAnsi="Comic Sans MS"/>
          <w:i/>
          <w:sz w:val="18"/>
          <w:szCs w:val="18"/>
        </w:rPr>
        <w:br/>
        <w:t>„Ausbildungsunterlagen zum Zertifizierten Kräuterpädagogen“, Gundermannschule</w:t>
      </w:r>
    </w:p>
    <w:p w:rsidR="0026724C" w:rsidRDefault="001F3CC2" w:rsidP="00AA4232">
      <w:pPr>
        <w:rPr>
          <w:rFonts w:ascii="Comic Sans MS" w:hAnsi="Comic Sans MS"/>
          <w:i/>
          <w:sz w:val="18"/>
          <w:szCs w:val="18"/>
        </w:rPr>
      </w:pPr>
      <w:r w:rsidRPr="00C60465">
        <w:rPr>
          <w:rFonts w:ascii="Comic Sans MS" w:hAnsi="Comic Sans MS"/>
          <w:i/>
          <w:sz w:val="18"/>
          <w:szCs w:val="18"/>
        </w:rPr>
        <w:t>Sie wollen mehr Infos zu meinen Angeboten? Tragen sie sich gerne auf der Homepage</w:t>
      </w:r>
      <w:r w:rsidR="00EC012B" w:rsidRPr="00C60465">
        <w:rPr>
          <w:rFonts w:ascii="Comic Sans MS" w:hAnsi="Comic Sans MS"/>
          <w:i/>
          <w:sz w:val="18"/>
          <w:szCs w:val="18"/>
        </w:rPr>
        <w:t>(</w:t>
      </w:r>
      <w:hyperlink r:id="rId9" w:history="1">
        <w:r w:rsidR="00EC012B" w:rsidRPr="00C60465">
          <w:rPr>
            <w:rStyle w:val="Hyperlink"/>
            <w:rFonts w:ascii="Comic Sans MS" w:hAnsi="Comic Sans MS"/>
            <w:i/>
            <w:color w:val="auto"/>
            <w:sz w:val="18"/>
            <w:szCs w:val="18"/>
            <w:u w:val="none"/>
          </w:rPr>
          <w:t>www.yoga-werkstatt.at</w:t>
        </w:r>
      </w:hyperlink>
      <w:r w:rsidR="00EC012B" w:rsidRPr="00C60465">
        <w:rPr>
          <w:rFonts w:ascii="Comic Sans MS" w:hAnsi="Comic Sans MS"/>
          <w:i/>
          <w:sz w:val="18"/>
          <w:szCs w:val="18"/>
        </w:rPr>
        <w:t>, ganz unten rechts)</w:t>
      </w:r>
      <w:r w:rsidRPr="00C60465">
        <w:rPr>
          <w:rFonts w:ascii="Comic Sans MS" w:hAnsi="Comic Sans MS"/>
          <w:i/>
          <w:sz w:val="18"/>
          <w:szCs w:val="18"/>
        </w:rPr>
        <w:t xml:space="preserve"> in den Newsletter ein. Ich freue mich über viele „Gefällt </w:t>
      </w:r>
      <w:r w:rsidR="000659DF">
        <w:rPr>
          <w:rFonts w:ascii="Comic Sans MS" w:hAnsi="Comic Sans MS"/>
          <w:i/>
          <w:sz w:val="18"/>
          <w:szCs w:val="18"/>
        </w:rPr>
        <w:t>mir“ auf Fa</w:t>
      </w:r>
      <w:r w:rsidRPr="00C60465">
        <w:rPr>
          <w:rFonts w:ascii="Comic Sans MS" w:hAnsi="Comic Sans MS"/>
          <w:i/>
          <w:sz w:val="18"/>
          <w:szCs w:val="18"/>
        </w:rPr>
        <w:t>cebook:</w:t>
      </w:r>
      <w:r w:rsidR="000659DF">
        <w:rPr>
          <w:rFonts w:ascii="Comic Sans MS" w:hAnsi="Comic Sans MS"/>
          <w:i/>
          <w:sz w:val="18"/>
          <w:szCs w:val="18"/>
        </w:rPr>
        <w:t xml:space="preserve"> </w:t>
      </w:r>
      <w:hyperlink r:id="rId10" w:history="1">
        <w:r w:rsidRPr="00C60465">
          <w:rPr>
            <w:rStyle w:val="Hyperlink"/>
            <w:rFonts w:ascii="Comic Sans MS" w:hAnsi="Comic Sans MS"/>
            <w:i/>
            <w:color w:val="auto"/>
            <w:sz w:val="18"/>
            <w:szCs w:val="18"/>
            <w:u w:val="none"/>
          </w:rPr>
          <w:t>www.facebook.com/GenusswerkstattHeidiAllesch</w:t>
        </w:r>
      </w:hyperlink>
      <w:r w:rsidRPr="00C60465">
        <w:rPr>
          <w:rFonts w:ascii="Comic Sans MS" w:hAnsi="Comic Sans MS"/>
          <w:i/>
          <w:sz w:val="18"/>
          <w:szCs w:val="18"/>
        </w:rPr>
        <w:t xml:space="preserve"> und </w:t>
      </w:r>
      <w:hyperlink r:id="rId11" w:history="1">
        <w:r w:rsidR="002C636D" w:rsidRPr="0026724C">
          <w:rPr>
            <w:rStyle w:val="Hyperlink"/>
            <w:rFonts w:ascii="Comic Sans MS" w:hAnsi="Comic Sans MS"/>
            <w:i/>
            <w:color w:val="auto"/>
            <w:sz w:val="18"/>
            <w:szCs w:val="18"/>
            <w:u w:val="none"/>
          </w:rPr>
          <w:t>www.facebook.com/gesundesFasten</w:t>
        </w:r>
      </w:hyperlink>
    </w:p>
    <w:p w:rsidR="002C636D" w:rsidRPr="00C60465" w:rsidRDefault="002C636D" w:rsidP="00AA4232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VIEL SPAß und GENUSS bei der Umsetzung!</w:t>
      </w:r>
    </w:p>
    <w:sectPr w:rsidR="002C636D" w:rsidRPr="00C60465" w:rsidSect="0026724C">
      <w:footerReference w:type="default" r:id="rId12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7E" w:rsidRDefault="004D2A7E" w:rsidP="00AA4232">
      <w:pPr>
        <w:spacing w:after="0" w:line="240" w:lineRule="auto"/>
      </w:pPr>
      <w:r>
        <w:separator/>
      </w:r>
    </w:p>
  </w:endnote>
  <w:endnote w:type="continuationSeparator" w:id="1">
    <w:p w:rsidR="004D2A7E" w:rsidRDefault="004D2A7E" w:rsidP="00AA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32" w:rsidRPr="00AA4232" w:rsidRDefault="00B66617" w:rsidP="00AA4232">
    <w:pPr>
      <w:pStyle w:val="Fuzeile"/>
      <w:rPr>
        <w:u w:val="single"/>
      </w:rPr>
    </w:pPr>
    <w:r>
      <w:rPr>
        <w:u w:val="single"/>
      </w:rPr>
      <w:t>©</w:t>
    </w:r>
    <w:r w:rsidR="00AA4232">
      <w:rPr>
        <w:u w:val="single"/>
      </w:rPr>
      <w:t>Yoga.und Genuss.Werkstatt</w:t>
    </w:r>
    <w:r>
      <w:rPr>
        <w:u w:val="single"/>
      </w:rPr>
      <w:t xml:space="preserve">    </w:t>
    </w:r>
    <w:r w:rsidR="00AA4232" w:rsidRPr="00AA4232">
      <w:rPr>
        <w:u w:val="single"/>
      </w:rPr>
      <w:t>Mag. Heidi Allesch</w:t>
    </w:r>
    <w:r w:rsidR="00AA4232">
      <w:rPr>
        <w:u w:val="single"/>
      </w:rPr>
      <w:t xml:space="preserve">  </w:t>
    </w:r>
    <w:r>
      <w:rPr>
        <w:u w:val="single"/>
      </w:rPr>
      <w:t xml:space="preserve">  </w:t>
    </w:r>
    <w:r w:rsidR="00AA4232">
      <w:rPr>
        <w:u w:val="single"/>
      </w:rPr>
      <w:tab/>
    </w:r>
    <w:r>
      <w:rPr>
        <w:u w:val="single"/>
      </w:rPr>
      <w:t xml:space="preserve">                     </w:t>
    </w:r>
    <w:hyperlink r:id="rId1" w:history="1">
      <w:r w:rsidR="00AA4232" w:rsidRPr="00AA4232">
        <w:rPr>
          <w:rStyle w:val="Hyperlink"/>
          <w:color w:val="auto"/>
        </w:rPr>
        <w:t>www.yoga-werkstatt.at</w:t>
      </w:r>
    </w:hyperlink>
    <w:r>
      <w:rPr>
        <w:u w:val="single"/>
      </w:rPr>
      <w:t>,</w:t>
    </w:r>
    <w:r w:rsidR="00AA4232">
      <w:rPr>
        <w:u w:val="single"/>
      </w:rPr>
      <w:t xml:space="preserve"> </w:t>
    </w:r>
    <w:r w:rsidR="00AA4232" w:rsidRPr="00AA4232">
      <w:rPr>
        <w:u w:val="single"/>
      </w:rPr>
      <w:t xml:space="preserve">www. </w:t>
    </w:r>
    <w:r w:rsidR="00AA4232">
      <w:rPr>
        <w:u w:val="single"/>
      </w:rPr>
      <w:t>g</w:t>
    </w:r>
    <w:r w:rsidR="00AA4232" w:rsidRPr="00AA4232">
      <w:rPr>
        <w:u w:val="single"/>
      </w:rPr>
      <w:t>esundesfasten.at</w:t>
    </w:r>
  </w:p>
  <w:p w:rsidR="00AA4232" w:rsidRDefault="00AA423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7E" w:rsidRDefault="004D2A7E" w:rsidP="00AA4232">
      <w:pPr>
        <w:spacing w:after="0" w:line="240" w:lineRule="auto"/>
      </w:pPr>
      <w:r>
        <w:separator/>
      </w:r>
    </w:p>
  </w:footnote>
  <w:footnote w:type="continuationSeparator" w:id="1">
    <w:p w:rsidR="004D2A7E" w:rsidRDefault="004D2A7E" w:rsidP="00AA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3B2"/>
    <w:multiLevelType w:val="hybridMultilevel"/>
    <w:tmpl w:val="536E127C"/>
    <w:lvl w:ilvl="0" w:tplc="DD860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A3"/>
    <w:rsid w:val="000659DF"/>
    <w:rsid w:val="000E10F2"/>
    <w:rsid w:val="000F373C"/>
    <w:rsid w:val="001F298A"/>
    <w:rsid w:val="001F3CC2"/>
    <w:rsid w:val="002048A8"/>
    <w:rsid w:val="0026724C"/>
    <w:rsid w:val="002B0237"/>
    <w:rsid w:val="002B63E8"/>
    <w:rsid w:val="002C636D"/>
    <w:rsid w:val="0033759C"/>
    <w:rsid w:val="00460332"/>
    <w:rsid w:val="004B718D"/>
    <w:rsid w:val="004D2A7E"/>
    <w:rsid w:val="004E6318"/>
    <w:rsid w:val="006E392E"/>
    <w:rsid w:val="00703417"/>
    <w:rsid w:val="00813A27"/>
    <w:rsid w:val="00830FA3"/>
    <w:rsid w:val="00923215"/>
    <w:rsid w:val="00976A65"/>
    <w:rsid w:val="009B1472"/>
    <w:rsid w:val="00A75437"/>
    <w:rsid w:val="00AA4232"/>
    <w:rsid w:val="00AC3987"/>
    <w:rsid w:val="00AD6F94"/>
    <w:rsid w:val="00B66617"/>
    <w:rsid w:val="00C1526F"/>
    <w:rsid w:val="00C278E0"/>
    <w:rsid w:val="00C60465"/>
    <w:rsid w:val="00CB0724"/>
    <w:rsid w:val="00CB0F11"/>
    <w:rsid w:val="00D829E1"/>
    <w:rsid w:val="00D95242"/>
    <w:rsid w:val="00D96E88"/>
    <w:rsid w:val="00E26F24"/>
    <w:rsid w:val="00E83FA2"/>
    <w:rsid w:val="00EC012B"/>
    <w:rsid w:val="00EE33E8"/>
    <w:rsid w:val="00F3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F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6F9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232"/>
  </w:style>
  <w:style w:type="paragraph" w:styleId="Fuzeile">
    <w:name w:val="footer"/>
    <w:basedOn w:val="Standard"/>
    <w:link w:val="FuzeileZchn"/>
    <w:uiPriority w:val="99"/>
    <w:unhideWhenUsed/>
    <w:rsid w:val="00AA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2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iobot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maps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esundesFast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GenusswerkstattHeidiAlle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ga-werkstat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ga-werkstat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20</cp:revision>
  <dcterms:created xsi:type="dcterms:W3CDTF">2015-07-22T07:26:00Z</dcterms:created>
  <dcterms:modified xsi:type="dcterms:W3CDTF">2015-07-23T09:11:00Z</dcterms:modified>
</cp:coreProperties>
</file>